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D723" w14:textId="1F33F1DE" w:rsidR="000A1D66" w:rsidRPr="001967B6" w:rsidRDefault="00C353B6" w:rsidP="008B7062">
      <w:pPr>
        <w:jc w:val="both"/>
        <w:rPr>
          <w:rFonts w:ascii="Arial" w:hAnsi="Arial" w:cs="Arial"/>
          <w:b/>
        </w:rPr>
      </w:pPr>
      <w:r w:rsidRPr="001967B6">
        <w:rPr>
          <w:rFonts w:ascii="Arial" w:hAnsi="Arial" w:cs="Arial"/>
          <w:b/>
        </w:rPr>
        <w:t xml:space="preserve">PROPOSTA DE TEMARIO CONSOLIDACIÓN </w:t>
      </w:r>
      <w:r w:rsidR="001967B6" w:rsidRPr="001967B6">
        <w:rPr>
          <w:rFonts w:ascii="Arial" w:hAnsi="Arial" w:cs="Arial"/>
          <w:b/>
        </w:rPr>
        <w:t>GRUPO 1, CATEGORÍA 40</w:t>
      </w:r>
    </w:p>
    <w:p w14:paraId="51E572E9" w14:textId="34E8522E" w:rsidR="00C353B6" w:rsidRPr="001967B6" w:rsidRDefault="00C353B6" w:rsidP="008B7062">
      <w:pPr>
        <w:jc w:val="both"/>
        <w:rPr>
          <w:rFonts w:ascii="Arial" w:hAnsi="Arial" w:cs="Arial"/>
        </w:rPr>
      </w:pPr>
      <w:bookmarkStart w:id="0" w:name="_GoBack"/>
      <w:bookmarkEnd w:id="0"/>
    </w:p>
    <w:p w14:paraId="2E079132" w14:textId="1B2196FE" w:rsidR="00031992" w:rsidRPr="001967B6" w:rsidRDefault="00031992" w:rsidP="00031992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Multilingüismo e plurilingüismo. A diversidade lingüística no Estado español.</w:t>
      </w:r>
    </w:p>
    <w:p w14:paraId="218887A2" w14:textId="70956318" w:rsidR="00434CE2" w:rsidRPr="001967B6" w:rsidRDefault="00434CE2" w:rsidP="00031992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Lexislación lingüística. O marco europeo, estatal e autonómico</w:t>
      </w:r>
      <w:r w:rsidR="003B5CC4" w:rsidRPr="001967B6">
        <w:rPr>
          <w:rFonts w:ascii="Arial" w:hAnsi="Arial" w:cs="Arial"/>
        </w:rPr>
        <w:t>.</w:t>
      </w:r>
    </w:p>
    <w:p w14:paraId="306F43EB" w14:textId="5DB1525A" w:rsidR="003B5CC4" w:rsidRPr="001967B6" w:rsidRDefault="003B5CC4" w:rsidP="003B5CC4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A situación sociolingüística do idioma galego: o bilingüismo, a diglosia e o conflito lingüístico.</w:t>
      </w:r>
    </w:p>
    <w:p w14:paraId="76B14223" w14:textId="775DD2D1" w:rsidR="00803058" w:rsidRPr="001967B6" w:rsidRDefault="00803058" w:rsidP="00803058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O proceso de normalización lingüística no ámbito da Administración.</w:t>
      </w:r>
    </w:p>
    <w:p w14:paraId="317469B4" w14:textId="0482605A" w:rsidR="003B5CC4" w:rsidRPr="001967B6" w:rsidRDefault="00803058" w:rsidP="003B5CC4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O galego. Proceso de estandarización</w:t>
      </w:r>
      <w:r w:rsidR="003B5CC4" w:rsidRPr="001967B6">
        <w:rPr>
          <w:rFonts w:ascii="Arial" w:hAnsi="Arial" w:cs="Arial"/>
        </w:rPr>
        <w:t xml:space="preserve"> e var</w:t>
      </w:r>
      <w:r w:rsidRPr="001967B6">
        <w:rPr>
          <w:rFonts w:ascii="Arial" w:hAnsi="Arial" w:cs="Arial"/>
        </w:rPr>
        <w:t>iación lingüística</w:t>
      </w:r>
      <w:r w:rsidR="003B5CC4" w:rsidRPr="001967B6">
        <w:rPr>
          <w:rFonts w:ascii="Arial" w:hAnsi="Arial" w:cs="Arial"/>
        </w:rPr>
        <w:t xml:space="preserve">. </w:t>
      </w:r>
    </w:p>
    <w:p w14:paraId="18B71E09" w14:textId="59A2DD50" w:rsidR="005041C7" w:rsidRPr="001967B6" w:rsidRDefault="005041C7" w:rsidP="005041C7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Palabras patrimoniais, cultas, semicultas. Préstamos. Interferencias. Neoloxismos.</w:t>
      </w:r>
    </w:p>
    <w:p w14:paraId="4EE7A218" w14:textId="654AC84D" w:rsidR="000F3144" w:rsidRPr="001967B6" w:rsidRDefault="000F3144" w:rsidP="008B7062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Fonética e fonoloxía</w:t>
      </w:r>
      <w:r w:rsidR="00357E9A" w:rsidRPr="001967B6">
        <w:rPr>
          <w:rFonts w:ascii="Arial" w:hAnsi="Arial" w:cs="Arial"/>
        </w:rPr>
        <w:t xml:space="preserve"> do idioma galego</w:t>
      </w:r>
      <w:r w:rsidRPr="001967B6">
        <w:rPr>
          <w:rFonts w:ascii="Arial" w:hAnsi="Arial" w:cs="Arial"/>
        </w:rPr>
        <w:t>.</w:t>
      </w:r>
    </w:p>
    <w:p w14:paraId="00F31A94" w14:textId="06F41773" w:rsidR="009E63F8" w:rsidRPr="001967B6" w:rsidRDefault="009E63F8" w:rsidP="008B7062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Ortografía. Letras e dígrafos. Signos diacríticos e de puntuación. Outras convencións ortográficas.</w:t>
      </w:r>
    </w:p>
    <w:p w14:paraId="3BF9171C" w14:textId="783320EF" w:rsidR="00C111A2" w:rsidRPr="001967B6" w:rsidRDefault="00357E9A" w:rsidP="008B7062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Clases de palabras</w:t>
      </w:r>
      <w:r w:rsidR="005041C7" w:rsidRPr="001967B6">
        <w:rPr>
          <w:rFonts w:ascii="Arial" w:hAnsi="Arial" w:cs="Arial"/>
        </w:rPr>
        <w:t xml:space="preserve"> (I)</w:t>
      </w:r>
      <w:r w:rsidRPr="001967B6">
        <w:rPr>
          <w:rFonts w:ascii="Arial" w:hAnsi="Arial" w:cs="Arial"/>
        </w:rPr>
        <w:t xml:space="preserve">: </w:t>
      </w:r>
      <w:r w:rsidR="009E63F8" w:rsidRPr="001967B6">
        <w:rPr>
          <w:rFonts w:ascii="Arial" w:hAnsi="Arial" w:cs="Arial"/>
        </w:rPr>
        <w:t xml:space="preserve">o verbo; </w:t>
      </w:r>
      <w:r w:rsidRPr="001967B6">
        <w:rPr>
          <w:rFonts w:ascii="Arial" w:hAnsi="Arial" w:cs="Arial"/>
        </w:rPr>
        <w:t>o substantivo</w:t>
      </w:r>
      <w:r w:rsidR="00C111A2" w:rsidRPr="001967B6">
        <w:rPr>
          <w:rFonts w:ascii="Arial" w:hAnsi="Arial" w:cs="Arial"/>
        </w:rPr>
        <w:t>;</w:t>
      </w:r>
      <w:r w:rsidRPr="001967B6">
        <w:rPr>
          <w:rFonts w:ascii="Arial" w:hAnsi="Arial" w:cs="Arial"/>
        </w:rPr>
        <w:t xml:space="preserve"> o adxectivo</w:t>
      </w:r>
      <w:r w:rsidR="00C111A2" w:rsidRPr="001967B6">
        <w:rPr>
          <w:rFonts w:ascii="Arial" w:hAnsi="Arial" w:cs="Arial"/>
        </w:rPr>
        <w:t>.</w:t>
      </w:r>
      <w:r w:rsidR="009E63F8" w:rsidRPr="001967B6">
        <w:rPr>
          <w:rFonts w:ascii="Arial" w:hAnsi="Arial" w:cs="Arial"/>
        </w:rPr>
        <w:t xml:space="preserve"> </w:t>
      </w:r>
    </w:p>
    <w:p w14:paraId="77BF47A6" w14:textId="43474B27" w:rsidR="000F3144" w:rsidRPr="001967B6" w:rsidRDefault="00C111A2" w:rsidP="008B7062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Clases de palabras</w:t>
      </w:r>
      <w:r w:rsidR="005041C7" w:rsidRPr="001967B6">
        <w:rPr>
          <w:rFonts w:ascii="Arial" w:hAnsi="Arial" w:cs="Arial"/>
        </w:rPr>
        <w:t xml:space="preserve"> (II)</w:t>
      </w:r>
      <w:r w:rsidRPr="001967B6">
        <w:rPr>
          <w:rFonts w:ascii="Arial" w:hAnsi="Arial" w:cs="Arial"/>
        </w:rPr>
        <w:t xml:space="preserve">: </w:t>
      </w:r>
      <w:r w:rsidR="00357E9A" w:rsidRPr="001967B6">
        <w:rPr>
          <w:rFonts w:ascii="Arial" w:hAnsi="Arial" w:cs="Arial"/>
        </w:rPr>
        <w:t>artigo</w:t>
      </w:r>
      <w:r w:rsidR="009E63F8" w:rsidRPr="001967B6">
        <w:rPr>
          <w:rFonts w:ascii="Arial" w:hAnsi="Arial" w:cs="Arial"/>
        </w:rPr>
        <w:t xml:space="preserve"> e </w:t>
      </w:r>
      <w:r w:rsidR="00357E9A" w:rsidRPr="001967B6">
        <w:rPr>
          <w:rFonts w:ascii="Arial" w:hAnsi="Arial" w:cs="Arial"/>
        </w:rPr>
        <w:t>pronomes</w:t>
      </w:r>
      <w:r w:rsidR="009E63F8" w:rsidRPr="001967B6">
        <w:rPr>
          <w:rFonts w:ascii="Arial" w:hAnsi="Arial" w:cs="Arial"/>
        </w:rPr>
        <w:t xml:space="preserve"> determinantes; o pronome persoal; relativos</w:t>
      </w:r>
      <w:r w:rsidR="005041C7" w:rsidRPr="001967B6">
        <w:rPr>
          <w:rFonts w:ascii="Arial" w:hAnsi="Arial" w:cs="Arial"/>
        </w:rPr>
        <w:t>,</w:t>
      </w:r>
      <w:r w:rsidR="009E63F8" w:rsidRPr="001967B6">
        <w:rPr>
          <w:rFonts w:ascii="Arial" w:hAnsi="Arial" w:cs="Arial"/>
        </w:rPr>
        <w:t xml:space="preserve"> interrogativos e exclamativos; o adverbio; a preposición; a conxunción.</w:t>
      </w:r>
    </w:p>
    <w:p w14:paraId="50F36A14" w14:textId="3023CE55" w:rsidR="009E63F8" w:rsidRPr="001967B6" w:rsidRDefault="00C111A2" w:rsidP="008B7062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Unidades do discurso. A oración e a frase.</w:t>
      </w:r>
    </w:p>
    <w:p w14:paraId="29BA453F" w14:textId="77777777" w:rsidR="000D3D44" w:rsidRPr="001967B6" w:rsidRDefault="000D3D44" w:rsidP="000D3D44">
      <w:pPr>
        <w:pStyle w:val="Parg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1967B6">
        <w:rPr>
          <w:rFonts w:ascii="Arial" w:hAnsi="Arial" w:cs="Arial"/>
          <w:i/>
        </w:rPr>
        <w:t>Marco europeo común de referencia para as linguas. Volume complementario.</w:t>
      </w:r>
    </w:p>
    <w:p w14:paraId="69FF4864" w14:textId="77777777" w:rsidR="000D3D44" w:rsidRPr="001967B6" w:rsidRDefault="000D3D44" w:rsidP="000D3D44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Niveis de competencia en lingua galega.</w:t>
      </w:r>
    </w:p>
    <w:p w14:paraId="0189219D" w14:textId="5AAE2485" w:rsidR="000D3D44" w:rsidRPr="001967B6" w:rsidRDefault="000D3D44" w:rsidP="000D3D44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O enfoque comunicativo no ensino de linguas.</w:t>
      </w:r>
      <w:r w:rsidRPr="001967B6">
        <w:rPr>
          <w:rFonts w:ascii="Arial" w:hAnsi="Arial" w:cs="Arial"/>
        </w:rPr>
        <w:t xml:space="preserve"> O modelo Celga.</w:t>
      </w:r>
    </w:p>
    <w:p w14:paraId="04DB2C20" w14:textId="0AB6FF75" w:rsidR="000D3D44" w:rsidRPr="001967B6" w:rsidRDefault="000D3D44" w:rsidP="000D3D44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Formación Celga: O ensino de linguas baseado en tarefas.</w:t>
      </w:r>
    </w:p>
    <w:p w14:paraId="68AF5770" w14:textId="03DE188A" w:rsidR="000D3D44" w:rsidRPr="001967B6" w:rsidRDefault="000D3D44" w:rsidP="000D3D44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Certificación Celga: A avaliación da competencia lingüística.</w:t>
      </w:r>
    </w:p>
    <w:p w14:paraId="6594119E" w14:textId="4933950B" w:rsidR="00AE6A81" w:rsidRPr="001967B6" w:rsidRDefault="00EC3164" w:rsidP="008B7062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Linguaxe administrativa e xurídica. Redacción e estilo.</w:t>
      </w:r>
    </w:p>
    <w:p w14:paraId="51499E0E" w14:textId="75147C6A" w:rsidR="00AE6A81" w:rsidRPr="001967B6" w:rsidRDefault="00EC3164" w:rsidP="008B7062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Linguaxe administrativa e xurídica. Aspectos gramaticais.</w:t>
      </w:r>
    </w:p>
    <w:p w14:paraId="1674A7CE" w14:textId="3ACD0F44" w:rsidR="00EC3164" w:rsidRPr="001967B6" w:rsidRDefault="00EC3164" w:rsidP="008B7062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Linguaxe administrativa e xurídica. Léxico específico e terminoloxía.</w:t>
      </w:r>
    </w:p>
    <w:p w14:paraId="1F54E08E" w14:textId="77777777" w:rsidR="00EC3164" w:rsidRPr="001967B6" w:rsidRDefault="00EC3164" w:rsidP="00EC3164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O documento administrativo. Clasificación e tipoloxías. Estrutura e composición.</w:t>
      </w:r>
    </w:p>
    <w:p w14:paraId="67CF8602" w14:textId="1ED51AA9" w:rsidR="00EC3164" w:rsidRPr="001967B6" w:rsidRDefault="00EC3164" w:rsidP="00EC3164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O documento xurídico. Clasificación e tipoloxías. Estrutura e composición.</w:t>
      </w:r>
    </w:p>
    <w:p w14:paraId="115C5B86" w14:textId="77777777" w:rsidR="000D3D44" w:rsidRPr="001967B6" w:rsidRDefault="000D3D44" w:rsidP="000D3D44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Ferramentas de apoio lingüístico: correctores, tradutores e outras aplicacións informáticas.</w:t>
      </w:r>
    </w:p>
    <w:p w14:paraId="706C99FC" w14:textId="6BC1FA9F" w:rsidR="000D3D44" w:rsidRPr="001967B6" w:rsidRDefault="000D3D44" w:rsidP="000D3D44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Corpus e fontes de consulta. Dicionarios, manuais, libros de estilo, léxicos especializados e glosarios.</w:t>
      </w:r>
    </w:p>
    <w:p w14:paraId="21A54B03" w14:textId="4E88713F" w:rsidR="005041C7" w:rsidRPr="001967B6" w:rsidRDefault="005041C7" w:rsidP="005041C7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Toponimia e onomástica.</w:t>
      </w:r>
    </w:p>
    <w:p w14:paraId="76D95493" w14:textId="77777777" w:rsidR="005041C7" w:rsidRPr="001967B6" w:rsidRDefault="005041C7" w:rsidP="005041C7">
      <w:pPr>
        <w:pStyle w:val="Parg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967B6">
        <w:rPr>
          <w:rFonts w:ascii="Arial" w:hAnsi="Arial" w:cs="Arial"/>
        </w:rPr>
        <w:t>Uso da linguaxe igualitaria. Linguaxe inclusiva e non sexista.</w:t>
      </w:r>
    </w:p>
    <w:p w14:paraId="636D6570" w14:textId="77777777" w:rsidR="005041C7" w:rsidRPr="008C3694" w:rsidRDefault="005041C7" w:rsidP="005041C7">
      <w:pPr>
        <w:pStyle w:val="Pargrafodelista"/>
        <w:jc w:val="both"/>
        <w:rPr>
          <w:rFonts w:ascii="Arial" w:hAnsi="Arial" w:cs="Arial"/>
          <w:highlight w:val="cyan"/>
        </w:rPr>
      </w:pPr>
    </w:p>
    <w:p w14:paraId="45ADCD7C" w14:textId="77777777" w:rsidR="00AE6A81" w:rsidRDefault="00AE6A81" w:rsidP="005041C7">
      <w:pPr>
        <w:pStyle w:val="Pargrafodelista"/>
        <w:jc w:val="both"/>
        <w:rPr>
          <w:rFonts w:ascii="Arial" w:hAnsi="Arial" w:cs="Arial"/>
        </w:rPr>
      </w:pPr>
    </w:p>
    <w:p w14:paraId="61EE3753" w14:textId="77777777" w:rsidR="00C353B6" w:rsidRPr="00C353B6" w:rsidRDefault="00C353B6" w:rsidP="008B7062">
      <w:pPr>
        <w:jc w:val="both"/>
        <w:rPr>
          <w:rFonts w:ascii="Arial" w:hAnsi="Arial" w:cs="Arial"/>
        </w:rPr>
      </w:pPr>
    </w:p>
    <w:sectPr w:rsidR="00C353B6" w:rsidRPr="00C35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6E58"/>
    <w:multiLevelType w:val="hybridMultilevel"/>
    <w:tmpl w:val="9FB2E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EE"/>
    <w:rsid w:val="00031992"/>
    <w:rsid w:val="000A1D66"/>
    <w:rsid w:val="000D3D44"/>
    <w:rsid w:val="000F3144"/>
    <w:rsid w:val="001967B6"/>
    <w:rsid w:val="001A630C"/>
    <w:rsid w:val="001E5187"/>
    <w:rsid w:val="00357E9A"/>
    <w:rsid w:val="0039773F"/>
    <w:rsid w:val="003B5CC4"/>
    <w:rsid w:val="00434CE2"/>
    <w:rsid w:val="005041C7"/>
    <w:rsid w:val="006E2475"/>
    <w:rsid w:val="00803058"/>
    <w:rsid w:val="008238EE"/>
    <w:rsid w:val="00827D8A"/>
    <w:rsid w:val="008B7062"/>
    <w:rsid w:val="008C3694"/>
    <w:rsid w:val="00923D16"/>
    <w:rsid w:val="009E63F8"/>
    <w:rsid w:val="00A12423"/>
    <w:rsid w:val="00AE6A81"/>
    <w:rsid w:val="00B17616"/>
    <w:rsid w:val="00C111A2"/>
    <w:rsid w:val="00C353B6"/>
    <w:rsid w:val="00E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995B"/>
  <w15:chartTrackingRefBased/>
  <w15:docId w15:val="{0245EB96-49A2-451F-B6E7-970166CB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uiPriority w:val="34"/>
    <w:qFormat/>
    <w:rsid w:val="008B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Armas Quintá, Concepción</dc:creator>
  <cp:keywords/>
  <dc:description/>
  <cp:lastModifiedBy>Armas Quintá, Concepción</cp:lastModifiedBy>
  <cp:revision>2</cp:revision>
  <dcterms:created xsi:type="dcterms:W3CDTF">2022-11-23T18:10:00Z</dcterms:created>
  <dcterms:modified xsi:type="dcterms:W3CDTF">2022-11-23T18:10:00Z</dcterms:modified>
</cp:coreProperties>
</file>